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0C206">
      <w:pPr>
        <w:pStyle w:val="3"/>
        <w:keepNext w:val="0"/>
        <w:keepLines w:val="0"/>
        <w:widowControl/>
        <w:suppressLineNumbers w:val="0"/>
      </w:pPr>
      <w:bookmarkStart w:id="0" w:name="_GoBack"/>
      <w:bookmarkEnd w:id="0"/>
      <w:r>
        <w:t>附件：</w:t>
      </w:r>
    </w:p>
    <w:p w14:paraId="64211343">
      <w:pPr>
        <w:pStyle w:val="3"/>
        <w:keepNext w:val="0"/>
        <w:keepLines w:val="0"/>
        <w:widowControl/>
        <w:suppressLineNumbers w:val="0"/>
      </w:pPr>
    </w:p>
    <w:p w14:paraId="6510C796">
      <w:pPr>
        <w:pStyle w:val="3"/>
        <w:keepNext w:val="0"/>
        <w:keepLines w:val="0"/>
        <w:widowControl/>
        <w:suppressLineNumbers w:val="0"/>
        <w:jc w:val="center"/>
      </w:pPr>
      <w:r>
        <w:t>37</w:t>
      </w:r>
      <w:r>
        <w:rPr>
          <w:rFonts w:hint="eastAsia"/>
          <w:lang w:val="en-US" w:eastAsia="zh-CN"/>
        </w:rPr>
        <w:t>-</w:t>
      </w:r>
      <w:r>
        <w:t>38栋学生宿舍组合家具采购项目征集方案模板</w:t>
      </w:r>
    </w:p>
    <w:tbl>
      <w:tblPr>
        <w:tblStyle w:val="8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19C38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1" w:type="dxa"/>
            <w:vAlign w:val="top"/>
          </w:tcPr>
          <w:p w14:paraId="29F6AFF5">
            <w:pPr>
              <w:spacing w:before="75" w:line="230" w:lineRule="auto"/>
              <w:ind w:left="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top"/>
          </w:tcPr>
          <w:p w14:paraId="5D9D7874">
            <w:pPr>
              <w:spacing w:before="109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top"/>
          </w:tcPr>
          <w:p w14:paraId="465D4C47">
            <w:pPr>
              <w:spacing w:before="109" w:line="230" w:lineRule="auto"/>
              <w:ind w:left="2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top"/>
          </w:tcPr>
          <w:p w14:paraId="585B39F9">
            <w:pPr>
              <w:spacing w:before="76" w:line="228" w:lineRule="auto"/>
              <w:ind w:lef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top"/>
          </w:tcPr>
          <w:p w14:paraId="7D2B43B6">
            <w:pPr>
              <w:spacing w:before="75" w:line="229" w:lineRule="auto"/>
              <w:ind w:left="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3A316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71" w:type="dxa"/>
            <w:vAlign w:val="top"/>
          </w:tcPr>
          <w:p w14:paraId="4FB9CA23">
            <w:pPr>
              <w:spacing w:line="242" w:lineRule="auto"/>
              <w:rPr>
                <w:rFonts w:ascii="Arial"/>
                <w:sz w:val="21"/>
              </w:rPr>
            </w:pPr>
          </w:p>
          <w:p w14:paraId="2B475CC5">
            <w:pPr>
              <w:spacing w:line="242" w:lineRule="auto"/>
              <w:rPr>
                <w:rFonts w:ascii="Arial"/>
                <w:sz w:val="21"/>
              </w:rPr>
            </w:pPr>
          </w:p>
          <w:p w14:paraId="2D2A8272">
            <w:pPr>
              <w:spacing w:line="242" w:lineRule="auto"/>
              <w:rPr>
                <w:rFonts w:ascii="Arial"/>
                <w:sz w:val="21"/>
              </w:rPr>
            </w:pPr>
          </w:p>
          <w:p w14:paraId="00A38535">
            <w:pPr>
              <w:spacing w:line="242" w:lineRule="auto"/>
              <w:rPr>
                <w:rFonts w:ascii="Arial"/>
                <w:sz w:val="21"/>
              </w:rPr>
            </w:pPr>
          </w:p>
          <w:p w14:paraId="727C3120">
            <w:pPr>
              <w:spacing w:line="243" w:lineRule="auto"/>
              <w:rPr>
                <w:rFonts w:ascii="Arial"/>
                <w:sz w:val="21"/>
              </w:rPr>
            </w:pPr>
          </w:p>
          <w:p w14:paraId="3F905F60">
            <w:pPr>
              <w:spacing w:line="243" w:lineRule="auto"/>
              <w:rPr>
                <w:rFonts w:ascii="Arial"/>
                <w:sz w:val="21"/>
              </w:rPr>
            </w:pPr>
          </w:p>
          <w:p w14:paraId="2DE7C496">
            <w:pPr>
              <w:spacing w:before="62" w:line="191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top"/>
          </w:tcPr>
          <w:p w14:paraId="47FF557E">
            <w:pPr>
              <w:rPr>
                <w:rFonts w:ascii="Arial"/>
                <w:sz w:val="21"/>
              </w:rPr>
            </w:pPr>
          </w:p>
          <w:p w14:paraId="1ED309F5">
            <w:pPr>
              <w:rPr>
                <w:rFonts w:ascii="Arial"/>
                <w:sz w:val="21"/>
              </w:rPr>
            </w:pPr>
          </w:p>
          <w:p w14:paraId="32E91FEF">
            <w:pPr>
              <w:rPr>
                <w:rFonts w:ascii="Arial"/>
                <w:sz w:val="21"/>
              </w:rPr>
            </w:pPr>
          </w:p>
          <w:p w14:paraId="5DB3AD71">
            <w:pPr>
              <w:rPr>
                <w:rFonts w:ascii="Arial"/>
                <w:sz w:val="21"/>
              </w:rPr>
            </w:pPr>
          </w:p>
          <w:p w14:paraId="7D4C3E74">
            <w:pPr>
              <w:rPr>
                <w:rFonts w:ascii="Arial"/>
                <w:sz w:val="21"/>
              </w:rPr>
            </w:pPr>
          </w:p>
          <w:p w14:paraId="4206E537">
            <w:pPr>
              <w:rPr>
                <w:rFonts w:ascii="Arial"/>
                <w:sz w:val="21"/>
              </w:rPr>
            </w:pPr>
          </w:p>
          <w:p w14:paraId="0FB45552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37-38栋学生宿舍组合家具（床、书桌、衣柜、储物柜等）</w:t>
            </w:r>
          </w:p>
        </w:tc>
        <w:tc>
          <w:tcPr>
            <w:tcW w:w="5808" w:type="dxa"/>
            <w:vAlign w:val="top"/>
          </w:tcPr>
          <w:p w14:paraId="442CD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(以下属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val="en-US" w:eastAsia="zh-CN"/>
              </w:rPr>
              <w:t>参考内容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)</w:t>
            </w:r>
          </w:p>
          <w:p w14:paraId="330F0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2A7B8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7" w:firstLine="51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论证。</w:t>
            </w:r>
          </w:p>
          <w:p w14:paraId="3D9FC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5" w:firstLine="521"/>
              <w:textAlignment w:val="auto"/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相关人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025B5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" w:right="2" w:firstLine="50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 xml:space="preserve">(法规内容) 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64CFE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color w:val="auto"/>
                <w:spacing w:val="-6"/>
                <w:position w:val="9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09CAE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ascii="MS Gothic" w:hAnsi="MS Gothic" w:eastAsia="MS Gothic" w:cs="MS Gothic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68" w:type="dxa"/>
            <w:vAlign w:val="top"/>
          </w:tcPr>
          <w:p w14:paraId="4A097B59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2C392F6C">
            <w:pPr>
              <w:rPr>
                <w:rFonts w:ascii="Arial"/>
                <w:sz w:val="21"/>
              </w:rPr>
            </w:pPr>
          </w:p>
        </w:tc>
      </w:tr>
      <w:tr w14:paraId="15035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1" w:type="dxa"/>
            <w:vAlign w:val="top"/>
          </w:tcPr>
          <w:p w14:paraId="60D95934">
            <w:pPr>
              <w:spacing w:before="88" w:line="190" w:lineRule="auto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top"/>
          </w:tcPr>
          <w:p w14:paraId="5E079DE8">
            <w:pPr>
              <w:spacing w:before="54" w:line="233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3"/>
                <w:sz w:val="19"/>
                <w:szCs w:val="19"/>
              </w:rPr>
              <w:t>„</w:t>
            </w:r>
          </w:p>
        </w:tc>
        <w:tc>
          <w:tcPr>
            <w:tcW w:w="5808" w:type="dxa"/>
            <w:vAlign w:val="top"/>
          </w:tcPr>
          <w:p w14:paraId="580B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上</w:t>
            </w:r>
          </w:p>
        </w:tc>
        <w:tc>
          <w:tcPr>
            <w:tcW w:w="568" w:type="dxa"/>
            <w:vAlign w:val="top"/>
          </w:tcPr>
          <w:p w14:paraId="26F66F6C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5B293E5">
            <w:pPr>
              <w:rPr>
                <w:rFonts w:ascii="Arial"/>
                <w:sz w:val="21"/>
              </w:rPr>
            </w:pPr>
          </w:p>
        </w:tc>
      </w:tr>
      <w:tr w14:paraId="25027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</w:trPr>
        <w:tc>
          <w:tcPr>
            <w:tcW w:w="571" w:type="dxa"/>
            <w:vAlign w:val="top"/>
          </w:tcPr>
          <w:p w14:paraId="3414B50E">
            <w:pPr>
              <w:spacing w:line="256" w:lineRule="auto"/>
              <w:rPr>
                <w:rFonts w:ascii="Arial"/>
                <w:sz w:val="21"/>
              </w:rPr>
            </w:pPr>
          </w:p>
          <w:p w14:paraId="329FD9E7">
            <w:pPr>
              <w:spacing w:line="256" w:lineRule="auto"/>
              <w:rPr>
                <w:rFonts w:ascii="Arial"/>
                <w:sz w:val="21"/>
              </w:rPr>
            </w:pPr>
          </w:p>
          <w:p w14:paraId="4FCD4B7F">
            <w:pPr>
              <w:spacing w:line="256" w:lineRule="auto"/>
              <w:rPr>
                <w:rFonts w:ascii="Arial"/>
                <w:sz w:val="21"/>
              </w:rPr>
            </w:pPr>
          </w:p>
          <w:p w14:paraId="301DA982">
            <w:pPr>
              <w:spacing w:line="257" w:lineRule="auto"/>
              <w:rPr>
                <w:rFonts w:ascii="Arial"/>
                <w:sz w:val="21"/>
              </w:rPr>
            </w:pPr>
          </w:p>
          <w:p w14:paraId="53C2569C">
            <w:pPr>
              <w:spacing w:line="257" w:lineRule="auto"/>
              <w:rPr>
                <w:rFonts w:ascii="Arial"/>
                <w:sz w:val="21"/>
              </w:rPr>
            </w:pPr>
          </w:p>
          <w:p w14:paraId="0244F110">
            <w:pPr>
              <w:spacing w:line="257" w:lineRule="auto"/>
              <w:rPr>
                <w:rFonts w:ascii="Arial"/>
                <w:sz w:val="21"/>
              </w:rPr>
            </w:pPr>
          </w:p>
          <w:p w14:paraId="41C0C2D6">
            <w:pPr>
              <w:spacing w:line="257" w:lineRule="auto"/>
              <w:rPr>
                <w:rFonts w:ascii="Arial"/>
                <w:sz w:val="21"/>
              </w:rPr>
            </w:pPr>
          </w:p>
          <w:p w14:paraId="29ED195B">
            <w:pPr>
              <w:spacing w:line="257" w:lineRule="auto"/>
              <w:rPr>
                <w:rFonts w:ascii="Arial"/>
                <w:sz w:val="21"/>
              </w:rPr>
            </w:pPr>
          </w:p>
          <w:p w14:paraId="53B907F9">
            <w:pPr>
              <w:spacing w:line="257" w:lineRule="auto"/>
              <w:rPr>
                <w:rFonts w:ascii="Arial"/>
                <w:sz w:val="21"/>
              </w:rPr>
            </w:pPr>
          </w:p>
          <w:p w14:paraId="28BDF677">
            <w:pPr>
              <w:spacing w:line="257" w:lineRule="auto"/>
              <w:rPr>
                <w:rFonts w:ascii="Arial"/>
                <w:sz w:val="21"/>
              </w:rPr>
            </w:pPr>
          </w:p>
          <w:p w14:paraId="7C03E513">
            <w:pPr>
              <w:spacing w:before="62" w:line="189" w:lineRule="auto"/>
              <w:ind w:left="2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top"/>
          </w:tcPr>
          <w:p w14:paraId="776D5730">
            <w:pPr>
              <w:spacing w:line="253" w:lineRule="auto"/>
              <w:rPr>
                <w:rFonts w:ascii="Arial"/>
                <w:sz w:val="21"/>
              </w:rPr>
            </w:pPr>
          </w:p>
          <w:p w14:paraId="5E0DD957">
            <w:pPr>
              <w:spacing w:line="253" w:lineRule="auto"/>
              <w:rPr>
                <w:rFonts w:ascii="Arial"/>
                <w:sz w:val="21"/>
              </w:rPr>
            </w:pPr>
          </w:p>
          <w:p w14:paraId="0A8030FB">
            <w:pPr>
              <w:spacing w:line="253" w:lineRule="auto"/>
              <w:rPr>
                <w:rFonts w:ascii="Arial"/>
                <w:sz w:val="21"/>
              </w:rPr>
            </w:pPr>
          </w:p>
          <w:p w14:paraId="45D25120">
            <w:pPr>
              <w:spacing w:line="253" w:lineRule="auto"/>
              <w:rPr>
                <w:rFonts w:ascii="Arial"/>
                <w:sz w:val="21"/>
              </w:rPr>
            </w:pPr>
          </w:p>
          <w:p w14:paraId="0BF71086">
            <w:pPr>
              <w:spacing w:line="253" w:lineRule="auto"/>
              <w:rPr>
                <w:rFonts w:ascii="Arial"/>
                <w:sz w:val="21"/>
              </w:rPr>
            </w:pPr>
          </w:p>
          <w:p w14:paraId="474B7EB0">
            <w:pPr>
              <w:spacing w:line="253" w:lineRule="auto"/>
              <w:rPr>
                <w:rFonts w:ascii="Arial"/>
                <w:sz w:val="21"/>
              </w:rPr>
            </w:pPr>
          </w:p>
          <w:p w14:paraId="5EB9D045">
            <w:pPr>
              <w:spacing w:line="254" w:lineRule="auto"/>
              <w:rPr>
                <w:rFonts w:ascii="Arial"/>
                <w:sz w:val="21"/>
              </w:rPr>
            </w:pPr>
          </w:p>
          <w:p w14:paraId="4126AB48">
            <w:pPr>
              <w:spacing w:line="254" w:lineRule="auto"/>
              <w:rPr>
                <w:rFonts w:ascii="Arial"/>
                <w:sz w:val="21"/>
              </w:rPr>
            </w:pPr>
          </w:p>
          <w:p w14:paraId="130DDFCA">
            <w:pPr>
              <w:spacing w:line="254" w:lineRule="auto"/>
              <w:rPr>
                <w:rFonts w:ascii="Arial"/>
                <w:sz w:val="21"/>
              </w:rPr>
            </w:pPr>
          </w:p>
          <w:p w14:paraId="15402B07">
            <w:pPr>
              <w:spacing w:line="254" w:lineRule="auto"/>
              <w:rPr>
                <w:rFonts w:ascii="Arial"/>
                <w:sz w:val="21"/>
              </w:rPr>
            </w:pPr>
          </w:p>
          <w:p w14:paraId="6074A925">
            <w:pPr>
              <w:spacing w:before="62" w:line="228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top"/>
          </w:tcPr>
          <w:p w14:paraId="29E16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 xml:space="preserve">  (以下属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内容)</w:t>
            </w:r>
          </w:p>
          <w:p w14:paraId="371E1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交付(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施)的时间(期限)和地点(范围),付款条件(进度和方式)，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102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1.免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质保期： 必须提供所响应设备通过最终验收合格、签署验收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合格证书并办理移交手续之日起</w:t>
            </w: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？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个月的免费质量保证期， 在免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质量保证期内实行“三包”服务。</w:t>
            </w:r>
          </w:p>
          <w:p w14:paraId="2EFF7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2.付款方式：中标(成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交) 通知书发出之日起30 天以内， 供应商应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-10%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(工程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%)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>保期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结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据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          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.供货及安装地点：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？？</w:t>
            </w:r>
          </w:p>
          <w:p w14:paraId="75BAF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231B0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5.培训要求： ？？</w:t>
            </w:r>
          </w:p>
          <w:p w14:paraId="248E1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68" w:type="dxa"/>
            <w:vAlign w:val="top"/>
          </w:tcPr>
          <w:p w14:paraId="5497E3A1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A4C2ADD">
            <w:pPr>
              <w:rPr>
                <w:rFonts w:ascii="Arial"/>
                <w:sz w:val="21"/>
              </w:rPr>
            </w:pPr>
          </w:p>
        </w:tc>
      </w:tr>
    </w:tbl>
    <w:p w14:paraId="074CCC93">
      <w:pPr>
        <w:pStyle w:val="4"/>
        <w:keepNext w:val="0"/>
        <w:keepLines w:val="0"/>
        <w:widowControl/>
        <w:suppressLineNumbers w:val="0"/>
      </w:pPr>
      <w:r>
        <w:t>注：本项目后续拟采用公开招标（综合评分）采购方式，</w:t>
      </w:r>
      <w:r>
        <w:rPr>
          <w:rFonts w:hint="eastAsia"/>
          <w:lang w:val="en-US" w:eastAsia="zh-CN"/>
        </w:rPr>
        <w:t>方案</w:t>
      </w:r>
      <w:r>
        <w:t>编制时</w:t>
      </w:r>
      <w:r>
        <w:rPr>
          <w:rFonts w:hint="eastAsia"/>
          <w:lang w:val="en-US" w:eastAsia="zh-CN"/>
        </w:rPr>
        <w:t>应</w:t>
      </w:r>
      <w:r>
        <w:t>增加评分方案。</w:t>
      </w:r>
    </w:p>
    <w:p w14:paraId="5FAFE269">
      <w:pPr>
        <w:keepNext w:val="0"/>
        <w:keepLines w:val="0"/>
        <w:widowControl/>
        <w:suppressLineNumbers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Y2ViNTg4ZDA2MThkYjFjMDhjMjAwZWM1NjNhZDgifQ=="/>
  </w:docVars>
  <w:rsids>
    <w:rsidRoot w:val="00000000"/>
    <w:rsid w:val="079A0F97"/>
    <w:rsid w:val="13CA30AC"/>
    <w:rsid w:val="2ED62137"/>
    <w:rsid w:val="55F84249"/>
    <w:rsid w:val="6308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2433</Words>
  <Characters>2594</Characters>
  <Lines>0</Lines>
  <Paragraphs>0</Paragraphs>
  <TotalTime>9</TotalTime>
  <ScaleCrop>false</ScaleCrop>
  <LinksUpToDate>false</LinksUpToDate>
  <CharactersWithSpaces>2677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2026-08-21T07:45:00Z</dcterms:created>
  <dc:creator>Administrator</dc:creator>
  <cp:lastModifiedBy>聂慧芬</cp:lastModifiedBy>
  <dcterms:modified xsi:type="dcterms:W3CDTF">2026-09-01T08:40:40Z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FB10E80889A74D0A87BDAA3762D91CA8_13</vt:lpwstr>
  </property>
  <property fmtid="{D5CDD505-2E9C-101B-9397-08002B2CF9AE}" pid="4" name="KSOTemplateDocerSaveRecord">
    <vt:lpwstr>eyJoZGlkIjoiYjExOTUzZjQ0MWQwYjY2NDNmNjE2MzEwNWEzYWExOTMiLCJ1c2VySWQiOiIxNTUzNzA4Mzg1In0=</vt:lpwstr>
  </property>
</Properties>
</file>